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0E1" w:rsidRDefault="002D3E0F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ЗАТВЕРДЖУЮ</w:t>
      </w:r>
    </w:p>
    <w:p w:rsidR="008240E1" w:rsidRDefault="002D3E0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Міський голова </w:t>
      </w:r>
    </w:p>
    <w:p w:rsidR="008240E1" w:rsidRDefault="002D3E0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___________ </w:t>
      </w:r>
      <w:proofErr w:type="spellStart"/>
      <w:r>
        <w:rPr>
          <w:sz w:val="28"/>
          <w:szCs w:val="28"/>
          <w:lang w:val="uk-UA"/>
        </w:rPr>
        <w:t>Л.Ткаченко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8240E1" w:rsidRDefault="002D3E0F">
      <w:pPr>
        <w:tabs>
          <w:tab w:val="left" w:pos="58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     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_________ 2021 року</w:t>
      </w:r>
    </w:p>
    <w:p w:rsidR="008240E1" w:rsidRDefault="008240E1">
      <w:pPr>
        <w:rPr>
          <w:lang w:val="uk-UA"/>
        </w:rPr>
      </w:pPr>
    </w:p>
    <w:p w:rsidR="008240E1" w:rsidRDefault="008240E1">
      <w:pPr>
        <w:rPr>
          <w:lang w:val="uk-UA"/>
        </w:rPr>
      </w:pPr>
    </w:p>
    <w:p w:rsidR="008240E1" w:rsidRDefault="008240E1">
      <w:pPr>
        <w:rPr>
          <w:lang w:val="uk-UA"/>
        </w:rPr>
      </w:pPr>
    </w:p>
    <w:p w:rsidR="008240E1" w:rsidRDefault="008240E1">
      <w:pPr>
        <w:rPr>
          <w:lang w:val="uk-UA"/>
        </w:rPr>
      </w:pPr>
    </w:p>
    <w:p w:rsidR="008240E1" w:rsidRDefault="002D3E0F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ПОСАДОВА ІНСТРУКЦІЯ</w:t>
      </w:r>
    </w:p>
    <w:p w:rsidR="008240E1" w:rsidRDefault="002D3E0F">
      <w:pPr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головного спеціаліста ві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дділу ведення Державного реєстру виборів </w:t>
      </w:r>
    </w:p>
    <w:p w:rsidR="008240E1" w:rsidRDefault="002D3E0F">
      <w:pPr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Новгород-Сіверської міської ради</w:t>
      </w:r>
    </w:p>
    <w:p w:rsidR="008240E1" w:rsidRDefault="008240E1">
      <w:pPr>
        <w:jc w:val="center"/>
        <w:rPr>
          <w:rFonts w:ascii="Calibri" w:hAnsi="Calibri" w:cs="Calibri"/>
          <w:sz w:val="22"/>
          <w:szCs w:val="22"/>
        </w:rPr>
      </w:pPr>
    </w:p>
    <w:p w:rsidR="008240E1" w:rsidRDefault="002D3E0F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Загальні положення</w:t>
      </w:r>
    </w:p>
    <w:p w:rsidR="008240E1" w:rsidRDefault="008240E1">
      <w:pPr>
        <w:jc w:val="center"/>
        <w:rPr>
          <w:rFonts w:ascii="Calibri" w:hAnsi="Calibri" w:cs="Calibri"/>
          <w:sz w:val="22"/>
          <w:szCs w:val="22"/>
        </w:rPr>
      </w:pP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  <w:t xml:space="preserve">1.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Основною метою діяльності головного спеціаліста відділу ведення Державного реєстру виборців Новгород-Сіверської міської ради є — ведення Державного реєст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ру виборців (далі — Реєстр), до якого вносяться відомості про громадян України, що мають право голосу до статті 70 Конституції України (далі — виборці) і проживають або перебувають на території міста Новгород-Сіверський, а також які проживають або перебува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ють за межами України, складання та уточнення списків виборців для проведення виборів і референдумів.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  <w:t xml:space="preserve">2.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Головний спеціаліст відділу ведення Державного реєстру виборців міської ради призначається </w:t>
      </w:r>
      <w:proofErr w:type="gramStart"/>
      <w:r>
        <w:rPr>
          <w:rFonts w:ascii="Times New Roman CYR" w:hAnsi="Times New Roman CYR" w:cs="Times New Roman CYR"/>
          <w:sz w:val="28"/>
          <w:szCs w:val="28"/>
          <w:lang w:val="uk-UA"/>
        </w:rPr>
        <w:t>на посаду</w:t>
      </w:r>
      <w:proofErr w:type="gram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і звільняється з посади Новгород-Сіверським міськ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им головою, відповідно до встановленого законодавством порядку.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rFonts w:ascii="Times New Roman CYR" w:hAnsi="Times New Roman CYR" w:cs="Times New Roman CYR"/>
          <w:sz w:val="28"/>
          <w:szCs w:val="28"/>
          <w:lang w:val="uk-UA"/>
        </w:rPr>
        <w:t>На посаду</w:t>
      </w:r>
      <w:proofErr w:type="gram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головного спеціаліста відділу ведення Державного реєстру виборців Новгород-Сіверської міської ради призначається особа з повною вищою освітою не нижче ступеня бакалавра, вільним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володінням державною мовою, без вимог до стажу роботи.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  <w:t xml:space="preserve">4.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Головний спеціаліст відділу ведення Державного реєстрі виборців Новгород-Сіверської міської ради у своїй роботі безпосередньо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підпорідковується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міському голові Новгород-Сіверської міської ради, сек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ретарю міської ради та начальнику відділу.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 своїй роботі головний спеціаліст відділу ведення Державного реєстру виборців Новгород-Сіверської міської ради керується Конституцією України та законами України, актами Президента України та Кабінету Міністрі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 України, Центральної виборчої комісії, Міністерства закордонних справ України, Пади міністрів Автономної Республіки Крим, розпорядженнями голови державної адміністрації та міського голови, а також Положенням про відділ.</w:t>
      </w:r>
    </w:p>
    <w:p w:rsidR="008240E1" w:rsidRDefault="008240E1">
      <w:pPr>
        <w:jc w:val="both"/>
        <w:rPr>
          <w:rFonts w:ascii="Calibri" w:hAnsi="Calibri" w:cs="Calibri"/>
          <w:sz w:val="22"/>
          <w:szCs w:val="22"/>
          <w:lang w:val="uk-UA"/>
        </w:rPr>
      </w:pPr>
    </w:p>
    <w:p w:rsidR="008240E1" w:rsidRDefault="002D3E0F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  <w:lang w:val="uk-UA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Завдання та обов’язки</w:t>
      </w:r>
    </w:p>
    <w:p w:rsidR="008240E1" w:rsidRDefault="008240E1">
      <w:pPr>
        <w:jc w:val="both"/>
        <w:rPr>
          <w:rFonts w:ascii="Calibri" w:hAnsi="Calibri" w:cs="Calibri"/>
          <w:sz w:val="22"/>
          <w:szCs w:val="22"/>
          <w:lang w:val="uk-UA"/>
        </w:rPr>
      </w:pP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Головний спеціаліст відділу ведення Державного реєстру виборців Новгород-Сіверської міської ради:</w:t>
      </w:r>
    </w:p>
    <w:p w:rsidR="008240E1" w:rsidRDefault="002D3E0F">
      <w:pPr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2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забезпечує: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ведення Реєстру, що передбачає здійснення організаційно-правової підготовки та виконання в режимі записування таких дій: внесення запису про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иборця до бази даних Реєстру (персональні дані Реєстру); знищення запису Реєстру на підставі і у спосіб, що встановлені Законом України “Про Державний Реєстр виборців” (далі Закон) та рішенням розпорядника Реєстру, прийняти згідно Закону, з використанням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ізуального та автоматизованого контролю за повнотою та коректністю персональних даних;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захист Реєстру під час його ведення, в тому числі дотримання вимог функціонування комплексної системи захисту інформації в автоматизованій інформаційно-телекомунікаційн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ій системі “Державний реєстр виборців” відповідно до законодавства;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у разі призначення виборів чи референдумів складання, уточнення та виготовлення списків виборців на виборчих дільницях, дільницях референдуму відповідно до законодавства;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ведення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номенклатури справ, діловодства у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відділі,упорядковує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справи необхідними матеріалами;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здійснює: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періодичне поновлення, а також уточнення персональних даних Реєстру;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заходи щодо тимчасової зміни місця голосування виборця без зміни його виборчої адреси ві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дповідно до законодавства;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облік виборчих дільниць, що існують на постійній основі;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налаштування та супроводження програмного і технічного забезпечення Реєстру;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інші функції відповідно до законодавства, необхідні для виконання покладених на нього завдан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ь;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веде облік усіх дій щодо зміни бази даних Реєстру в порядку та за формою, встановленою розпорядником Реєстру;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вносить: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до Реєстру дані про номери і межі одномандатних, територіальних виборчих округів після отримання від територіальних виборчих комісі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й рішення про утворення таких округів;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надає: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 письмовий запит виборця, поданий у встановленому Законом порядку, відповідну інформацію з Реєстру;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необхідну інформацію на запит суду стосовно уточнення відомостей про виборця у зв’язку з розглядом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адміністративної справи щодо уточнення списку виборців;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в установленому законом порядку статистичну інформацію про кількісні характеристики виборчого корпусу на підставі відомостей Реєстру;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надсилає: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 виборчу адресу виборця повідомлення про його включ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ення до Реєстру за формою, встановленою розпорядником Реєстру;</w:t>
      </w:r>
    </w:p>
    <w:p w:rsidR="008240E1" w:rsidRDefault="008240E1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8240E1" w:rsidRDefault="002D3E0F">
      <w:pPr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3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 виборчу адресу виборця повідомлення про внесення змін до його персональних даних, внесених до Реєстру;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проводить: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 разі потреби перевірки відомостей про особу, зазначених у заяві про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включення до Реєстру чи зміну її персональних даних, внесених до Реєстру;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перевірки звернень політичних партій, розглядає запити виборчих комісій у  встановленому порядку;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перевірку некоректних відомостей Реєстру, виявлених розпорядником Реєстру;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вигото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вляє іменні запрошення виборцям на вибори чи референдуми у випадках, передбачених законом;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визначає на підставі відомостей про виборчу адресу виборця номер виборчого округу, округу з референдуму (зазначає закордонний округ) та номер виборчої дільниці, діл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ьниці референдуму, до яких відноситься виборець;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в установленому законом порядку розглядає звернення громадян з питань, пов’язаних з його діяльністю;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отримує від дільничних виборчих комісій відомості про зміни, внесені ними до уточнених списків виборців,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для опрацювання в установленому Законом порядку;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передає до Центральної виборчої комісії зміст рішень та повідомлення виборчих комісій у передбачених законодавством випадках;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формує подання до Центральної виборчої комісії щодо виборчих дільниць, які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існують на постійній основі, за наданими суб’єктами їх внесення відомостями;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разом з іншими працівниками відділу готує документи для здачі їх в архів.  </w:t>
      </w:r>
    </w:p>
    <w:p w:rsidR="008240E1" w:rsidRDefault="008240E1">
      <w:pPr>
        <w:jc w:val="both"/>
        <w:rPr>
          <w:rFonts w:ascii="Calibri" w:hAnsi="Calibri" w:cs="Calibri"/>
          <w:sz w:val="22"/>
          <w:szCs w:val="22"/>
        </w:rPr>
      </w:pPr>
    </w:p>
    <w:p w:rsidR="008240E1" w:rsidRDefault="002D3E0F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Права</w:t>
      </w:r>
    </w:p>
    <w:p w:rsidR="008240E1" w:rsidRDefault="008240E1">
      <w:pPr>
        <w:jc w:val="both"/>
        <w:rPr>
          <w:rFonts w:ascii="Calibri" w:hAnsi="Calibri" w:cs="Calibri"/>
          <w:sz w:val="22"/>
          <w:szCs w:val="22"/>
        </w:rPr>
      </w:pP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Головний спеціаліст відділу ведення Державного реєстру виборців міської ради має право: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представляти міську раду в інших управлінських структурах з питань, що входять до його компетенції;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у встановленому порядку отримувати від державних органів виконавчої влади, підприємств, установ, організацій, громадських об’єднань, необхідні та оператив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ні дані, звіти з питань, що стосуються діяльності відділу;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залучати фахівців структурних підрозділів міської ради, підвідомчих підприємств та організацій за погодженням з їх керівниками, при розгляді питань, що входять до його компетенції;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готувати у вст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ановленому порядку запити на отримання від підрозділів міської ради, підприємств та установ інформацію, документи та інші матеріали, необхідні для виконання покладених на відділ завдань; </w:t>
      </w:r>
    </w:p>
    <w:p w:rsidR="008240E1" w:rsidRDefault="008240E1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8240E1" w:rsidRDefault="008240E1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8240E1" w:rsidRDefault="002D3E0F">
      <w:pPr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4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2D3E0F">
        <w:rPr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здійснювати особистий прийом громадян з питань, що стосуються 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іяльності відділу та вживати заходів щодо своєчасного розгляду їх пропозицій, заяв, скарг;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2D3E0F">
        <w:rPr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вносити пропозиції щодо вдосконалення роботи відділу.</w:t>
      </w:r>
    </w:p>
    <w:p w:rsidR="008240E1" w:rsidRDefault="008240E1">
      <w:pPr>
        <w:jc w:val="both"/>
        <w:rPr>
          <w:rFonts w:ascii="Calibri" w:hAnsi="Calibri" w:cs="Calibri"/>
          <w:sz w:val="22"/>
          <w:szCs w:val="22"/>
        </w:rPr>
      </w:pPr>
    </w:p>
    <w:p w:rsidR="008240E1" w:rsidRDefault="002D3E0F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>IV</w:t>
      </w:r>
      <w:r w:rsidRPr="002D3E0F">
        <w:rPr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Відповідальність</w:t>
      </w:r>
    </w:p>
    <w:p w:rsidR="008240E1" w:rsidRPr="002D3E0F" w:rsidRDefault="002D3E0F">
      <w:pPr>
        <w:jc w:val="both"/>
        <w:rPr>
          <w:sz w:val="28"/>
          <w:szCs w:val="28"/>
        </w:rPr>
      </w:pPr>
      <w:r w:rsidRPr="002D3E0F">
        <w:rPr>
          <w:sz w:val="28"/>
          <w:szCs w:val="28"/>
        </w:rPr>
        <w:tab/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2D3E0F"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Головний спеціаліст відділу ведення Державного реєстру виборців Новгород-Сіверської 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іської ради несе відповідальність за неякісне або несвоєчасне виконання посадових завдань та обов’язків, порушення норм етики поведінки, правил техніки безпеки й протипожежного захисту та за недотримання обмежень, передбачених Законом України “Про службу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органах місцевого самоврядування”.</w:t>
      </w:r>
    </w:p>
    <w:p w:rsidR="008240E1" w:rsidRPr="002D3E0F" w:rsidRDefault="008240E1">
      <w:pPr>
        <w:jc w:val="both"/>
        <w:rPr>
          <w:rFonts w:ascii="Calibri" w:hAnsi="Calibri" w:cs="Calibri"/>
          <w:sz w:val="22"/>
          <w:szCs w:val="22"/>
        </w:rPr>
      </w:pPr>
    </w:p>
    <w:p w:rsidR="008240E1" w:rsidRDefault="002D3E0F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>V</w:t>
      </w:r>
      <w:r w:rsidRPr="002D3E0F">
        <w:rPr>
          <w:b/>
          <w:bCs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Взаємовідносини</w:t>
      </w:r>
    </w:p>
    <w:p w:rsidR="008240E1" w:rsidRPr="002D3E0F" w:rsidRDefault="008240E1">
      <w:pPr>
        <w:jc w:val="center"/>
        <w:rPr>
          <w:rFonts w:ascii="Calibri" w:hAnsi="Calibri" w:cs="Calibri"/>
          <w:sz w:val="22"/>
          <w:szCs w:val="22"/>
        </w:rPr>
      </w:pP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2D3E0F"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Головний спеціаліст відділу ведення Державного реєстру виборців Новгород-Сіверської міської ради у процесі виконання покладених на нього завдань взаємодіє з іншими структурними підрозділами міської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ради та органами місцевого самоврядування, територіальними органами міністерств та інших центральних органів виконавчої влади, а також з установами та організаціями з метою створення умов для провадження послідовної та узгодженої  діяльності щодо строків,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2D3E0F"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Виконує дорученні міського голови Новгород-Сіверської міської ради, секретаря міської ради, начальника відділ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у.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У разі відсутності начальника відділу виконує його обов’язки, відповідно до розпорядження міського голови.</w:t>
      </w:r>
    </w:p>
    <w:p w:rsidR="008240E1" w:rsidRDefault="008240E1">
      <w:pPr>
        <w:jc w:val="both"/>
        <w:rPr>
          <w:rFonts w:ascii="Calibri" w:hAnsi="Calibri" w:cs="Calibri"/>
          <w:sz w:val="22"/>
          <w:szCs w:val="22"/>
        </w:rPr>
      </w:pPr>
    </w:p>
    <w:p w:rsidR="008240E1" w:rsidRDefault="008240E1">
      <w:pPr>
        <w:jc w:val="both"/>
        <w:rPr>
          <w:rFonts w:ascii="Calibri" w:hAnsi="Calibri" w:cs="Calibri"/>
          <w:sz w:val="22"/>
          <w:szCs w:val="22"/>
        </w:rPr>
      </w:pPr>
    </w:p>
    <w:p w:rsidR="008240E1" w:rsidRDefault="002D3E0F">
      <w:pPr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ПОГОДЖЕНО:</w:t>
      </w: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Начальник відділу ведення </w:t>
      </w:r>
    </w:p>
    <w:p w:rsidR="008240E1" w:rsidRDefault="002D3E0F">
      <w:pPr>
        <w:tabs>
          <w:tab w:val="left" w:pos="6946"/>
        </w:tabs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Державного реєстру виборців міської ради                           К.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Парола</w:t>
      </w:r>
      <w:proofErr w:type="spellEnd"/>
    </w:p>
    <w:p w:rsidR="008240E1" w:rsidRDefault="008240E1">
      <w:pPr>
        <w:jc w:val="both"/>
        <w:rPr>
          <w:rFonts w:ascii="Calibri" w:hAnsi="Calibri" w:cs="Calibri"/>
          <w:sz w:val="22"/>
          <w:szCs w:val="22"/>
        </w:rPr>
      </w:pP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 посадовою інструкцією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ознайомлений:</w:t>
      </w:r>
    </w:p>
    <w:p w:rsidR="008240E1" w:rsidRDefault="008240E1">
      <w:pPr>
        <w:jc w:val="both"/>
        <w:rPr>
          <w:rFonts w:ascii="Calibri" w:hAnsi="Calibri" w:cs="Calibri"/>
          <w:sz w:val="22"/>
          <w:szCs w:val="22"/>
        </w:rPr>
      </w:pPr>
    </w:p>
    <w:p w:rsidR="008240E1" w:rsidRDefault="002D3E0F">
      <w:pPr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Головний спеціаліст відділу ведення </w:t>
      </w:r>
    </w:p>
    <w:p w:rsidR="008240E1" w:rsidRDefault="002D3E0F">
      <w:pPr>
        <w:tabs>
          <w:tab w:val="left" w:pos="6946"/>
        </w:tabs>
        <w:jc w:val="both"/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Державного реєстру виборців міської ради                      С. Бондаренко</w:t>
      </w:r>
    </w:p>
    <w:p w:rsidR="008240E1" w:rsidRDefault="002D3E0F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</w:p>
    <w:p w:rsidR="008240E1" w:rsidRDefault="008240E1"/>
    <w:sectPr w:rsidR="008240E1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40E1"/>
    <w:rsid w:val="002D3E0F"/>
    <w:rsid w:val="0082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7F74D-2453-44CA-9110-960C1276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5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6CD7"/>
    <w:pPr>
      <w:keepNext/>
      <w:spacing w:line="240" w:lineRule="atLeast"/>
      <w:jc w:val="center"/>
      <w:outlineLvl w:val="0"/>
    </w:pPr>
    <w:rPr>
      <w:b/>
      <w:caps/>
      <w:color w:val="0000FF"/>
      <w:sz w:val="32"/>
      <w:szCs w:val="20"/>
      <w:lang w:val="uk-UA"/>
    </w:rPr>
  </w:style>
  <w:style w:type="paragraph" w:styleId="2">
    <w:name w:val="heading 2"/>
    <w:basedOn w:val="a"/>
    <w:next w:val="a"/>
    <w:link w:val="20"/>
    <w:qFormat/>
    <w:rsid w:val="00DC6CD7"/>
    <w:pPr>
      <w:keepNext/>
      <w:jc w:val="center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link w:val="30"/>
    <w:qFormat/>
    <w:rsid w:val="00DC6CD7"/>
    <w:pPr>
      <w:keepNext/>
      <w:tabs>
        <w:tab w:val="left" w:pos="1701"/>
      </w:tabs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qFormat/>
    <w:rsid w:val="00DC6CD7"/>
    <w:pPr>
      <w:keepNext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rsid w:val="00DC6CD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DC6CD7"/>
    <w:rPr>
      <w:b/>
      <w:caps/>
      <w:color w:val="0000FF"/>
      <w:sz w:val="32"/>
      <w:lang w:val="uk-UA"/>
    </w:rPr>
  </w:style>
  <w:style w:type="character" w:customStyle="1" w:styleId="20">
    <w:name w:val="Заголовок 2 Знак"/>
    <w:basedOn w:val="a0"/>
    <w:link w:val="2"/>
    <w:qFormat/>
    <w:rsid w:val="00DC6CD7"/>
    <w:rPr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qFormat/>
    <w:rsid w:val="00DC6CD7"/>
    <w:rPr>
      <w:b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qFormat/>
    <w:rsid w:val="00DC6CD7"/>
    <w:rPr>
      <w:sz w:val="28"/>
      <w:szCs w:val="24"/>
      <w:lang w:val="uk-UA"/>
    </w:rPr>
  </w:style>
  <w:style w:type="character" w:customStyle="1" w:styleId="50">
    <w:name w:val="Заголовок 5 Знак"/>
    <w:basedOn w:val="a0"/>
    <w:link w:val="5"/>
    <w:qFormat/>
    <w:rsid w:val="00DC6CD7"/>
    <w:rPr>
      <w:b/>
      <w:bCs/>
      <w:i/>
      <w:iCs/>
      <w:sz w:val="26"/>
      <w:szCs w:val="26"/>
    </w:rPr>
  </w:style>
  <w:style w:type="character" w:styleId="a3">
    <w:name w:val="Strong"/>
    <w:basedOn w:val="a0"/>
    <w:qFormat/>
    <w:rsid w:val="00DC6CD7"/>
    <w:rPr>
      <w:b/>
      <w:bCs/>
    </w:rPr>
  </w:style>
  <w:style w:type="character" w:customStyle="1" w:styleId="a4">
    <w:name w:val="Виділення"/>
    <w:basedOn w:val="a0"/>
    <w:qFormat/>
    <w:rsid w:val="00DC6CD7"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1267</Words>
  <Characters>7225</Characters>
  <Application>Microsoft Office Word</Application>
  <DocSecurity>0</DocSecurity>
  <Lines>60</Lines>
  <Paragraphs>16</Paragraphs>
  <ScaleCrop>false</ScaleCrop>
  <Company>Reanimator Extreme Edition</Company>
  <LinksUpToDate>false</LinksUpToDate>
  <CharactersWithSpaces>8476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3</cp:revision>
  <dcterms:created xsi:type="dcterms:W3CDTF">2021-05-07T06:01:00Z</dcterms:created>
  <dcterms:modified xsi:type="dcterms:W3CDTF">2021-05-14T05:06:00Z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